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 w:themeColor="background1" w:themeShade="F2">
    <v:background id="_x0000_s1025" o:bwmode="white" fillcolor="#f2f2f2 [3052]" o:targetscreensize="1024,768">
      <v:fill color2="#d9e2f3 [664]" type="gradient"/>
    </v:background>
  </w:background>
  <w:body>
    <w:p w:rsidR="0095519B" w:rsidRDefault="0095519B" w:rsidP="0095519B">
      <w:pPr>
        <w:spacing w:after="0" w:line="240" w:lineRule="auto"/>
        <w:jc w:val="center"/>
        <w:rPr>
          <w:rFonts w:ascii="Times New Roman" w:hAnsi="Times New Roman" w:cs="Times New Roman"/>
          <w:b/>
          <w:color w:val="8EAADB" w:themeColor="accent5" w:themeTint="99"/>
          <w:sz w:val="28"/>
          <w:szCs w:val="2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  <w:r w:rsidRPr="00BB2731">
        <w:rPr>
          <w:rFonts w:ascii="Times New Roman" w:hAnsi="Times New Roman" w:cs="Times New Roman"/>
          <w:b/>
          <w:color w:val="8EAADB" w:themeColor="accent5" w:themeTint="99"/>
          <w:sz w:val="28"/>
          <w:szCs w:val="2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ГРУБЫЕ НАРУШЕНИЯ, ВЛЕКУЩИЕ ПРИЗНАНИЕ РЕЗУЛЬ</w:t>
      </w:r>
      <w:r>
        <w:rPr>
          <w:rFonts w:ascii="Times New Roman" w:hAnsi="Times New Roman" w:cs="Times New Roman"/>
          <w:b/>
          <w:color w:val="8EAADB" w:themeColor="accent5" w:themeTint="99"/>
          <w:sz w:val="28"/>
          <w:szCs w:val="2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ТАТОВ ПРОВЕРКИ НЕДЕЙСТВИТЕЛЬНЫМИ:</w:t>
      </w:r>
    </w:p>
    <w:p w:rsidR="0095519B" w:rsidRPr="0099021A" w:rsidRDefault="0095519B" w:rsidP="0095519B">
      <w:pPr>
        <w:pStyle w:val="a3"/>
        <w:numPr>
          <w:ilvl w:val="0"/>
          <w:numId w:val="3"/>
        </w:numPr>
        <w:ind w:left="0" w:firstLine="426"/>
        <w:jc w:val="both"/>
        <w:rPr>
          <w:color w:val="1F3864" w:themeColor="accent5" w:themeShade="80"/>
          <w:sz w:val="20"/>
          <w:szCs w:val="26"/>
        </w:rPr>
      </w:pPr>
      <w:r w:rsidRPr="0099021A">
        <w:rPr>
          <w:color w:val="1F3864" w:themeColor="accent5" w:themeShade="80"/>
          <w:sz w:val="20"/>
          <w:szCs w:val="26"/>
        </w:rPr>
        <w:t>отсутствие оснований проведения контрольных (надзорных) мероприятий (далее – мероприятий);</w:t>
      </w:r>
    </w:p>
    <w:p w:rsidR="0095519B" w:rsidRPr="0099021A" w:rsidRDefault="0095519B" w:rsidP="0095519B">
      <w:pPr>
        <w:pStyle w:val="a3"/>
        <w:numPr>
          <w:ilvl w:val="0"/>
          <w:numId w:val="3"/>
        </w:numPr>
        <w:ind w:left="0" w:firstLine="426"/>
        <w:jc w:val="both"/>
        <w:rPr>
          <w:color w:val="1F3864" w:themeColor="accent5" w:themeShade="80"/>
          <w:sz w:val="20"/>
          <w:szCs w:val="26"/>
        </w:rPr>
      </w:pPr>
      <w:r w:rsidRPr="0099021A">
        <w:rPr>
          <w:color w:val="1F3864" w:themeColor="accent5" w:themeShade="80"/>
          <w:sz w:val="20"/>
          <w:szCs w:val="26"/>
        </w:rPr>
        <w:t>отсутствие согласования с органами прокуратуры проведения мероприятия (если данное согласование обязательно);</w:t>
      </w:r>
    </w:p>
    <w:p w:rsidR="0095519B" w:rsidRPr="0099021A" w:rsidRDefault="0095519B" w:rsidP="0095519B">
      <w:pPr>
        <w:pStyle w:val="a3"/>
        <w:numPr>
          <w:ilvl w:val="0"/>
          <w:numId w:val="3"/>
        </w:numPr>
        <w:ind w:left="0" w:firstLine="426"/>
        <w:jc w:val="both"/>
        <w:rPr>
          <w:color w:val="1F3864" w:themeColor="accent5" w:themeShade="80"/>
          <w:sz w:val="20"/>
          <w:szCs w:val="26"/>
        </w:rPr>
      </w:pPr>
      <w:r w:rsidRPr="0099021A">
        <w:rPr>
          <w:color w:val="1F3864" w:themeColor="accent5" w:themeShade="80"/>
          <w:sz w:val="20"/>
          <w:szCs w:val="26"/>
        </w:rPr>
        <w:t>нарушение требования об уведомлении мероприятия (если данное уведомление обязательно);</w:t>
      </w:r>
    </w:p>
    <w:p w:rsidR="0095519B" w:rsidRPr="0099021A" w:rsidRDefault="0095519B" w:rsidP="0095519B">
      <w:pPr>
        <w:pStyle w:val="a3"/>
        <w:numPr>
          <w:ilvl w:val="0"/>
          <w:numId w:val="3"/>
        </w:numPr>
        <w:ind w:left="0" w:firstLine="426"/>
        <w:jc w:val="both"/>
        <w:rPr>
          <w:color w:val="1F3864" w:themeColor="accent5" w:themeShade="80"/>
          <w:sz w:val="20"/>
          <w:szCs w:val="26"/>
        </w:rPr>
      </w:pPr>
      <w:r w:rsidRPr="0099021A">
        <w:rPr>
          <w:color w:val="1F3864" w:themeColor="accent5" w:themeShade="80"/>
          <w:sz w:val="20"/>
          <w:szCs w:val="26"/>
        </w:rPr>
        <w:t>нарушение периодичности проведения планового мероприятия;</w:t>
      </w:r>
    </w:p>
    <w:p w:rsidR="0095519B" w:rsidRPr="0099021A" w:rsidRDefault="0095519B" w:rsidP="0095519B">
      <w:pPr>
        <w:pStyle w:val="a3"/>
        <w:numPr>
          <w:ilvl w:val="0"/>
          <w:numId w:val="3"/>
        </w:numPr>
        <w:ind w:left="0" w:firstLine="426"/>
        <w:jc w:val="both"/>
        <w:rPr>
          <w:color w:val="1F3864" w:themeColor="accent5" w:themeShade="80"/>
          <w:sz w:val="20"/>
          <w:szCs w:val="26"/>
        </w:rPr>
      </w:pPr>
      <w:r w:rsidRPr="0099021A">
        <w:rPr>
          <w:color w:val="1F3864" w:themeColor="accent5" w:themeShade="80"/>
          <w:sz w:val="20"/>
          <w:szCs w:val="26"/>
        </w:rPr>
        <w:t>проведение планового мероприятия, не включенного в план проведения данных мероприятий;</w:t>
      </w:r>
    </w:p>
    <w:p w:rsidR="0095519B" w:rsidRPr="0099021A" w:rsidRDefault="0095519B" w:rsidP="0095519B">
      <w:pPr>
        <w:pStyle w:val="a3"/>
        <w:numPr>
          <w:ilvl w:val="0"/>
          <w:numId w:val="3"/>
        </w:numPr>
        <w:ind w:left="0" w:firstLine="426"/>
        <w:jc w:val="both"/>
        <w:rPr>
          <w:color w:val="1F3864" w:themeColor="accent5" w:themeShade="80"/>
          <w:sz w:val="20"/>
          <w:szCs w:val="26"/>
        </w:rPr>
      </w:pPr>
      <w:r w:rsidRPr="0099021A">
        <w:rPr>
          <w:color w:val="1F3864" w:themeColor="accent5" w:themeShade="80"/>
          <w:sz w:val="20"/>
          <w:szCs w:val="26"/>
        </w:rPr>
        <w:t>принятие решения по результатам мероприятия на основании оценки соблюдения положений нормативных правовых актов и иных документов, не являющихся обязательными требованиями;</w:t>
      </w:r>
    </w:p>
    <w:p w:rsidR="0095519B" w:rsidRPr="0099021A" w:rsidRDefault="0095519B" w:rsidP="0095519B">
      <w:pPr>
        <w:pStyle w:val="a3"/>
        <w:numPr>
          <w:ilvl w:val="0"/>
          <w:numId w:val="3"/>
        </w:numPr>
        <w:ind w:left="0" w:firstLine="426"/>
        <w:jc w:val="both"/>
        <w:rPr>
          <w:color w:val="1F3864" w:themeColor="accent5" w:themeShade="80"/>
          <w:sz w:val="20"/>
          <w:szCs w:val="26"/>
        </w:rPr>
      </w:pPr>
      <w:r w:rsidRPr="0099021A">
        <w:rPr>
          <w:color w:val="1F3864" w:themeColor="accent5" w:themeShade="80"/>
          <w:sz w:val="20"/>
          <w:szCs w:val="26"/>
        </w:rPr>
        <w:t>привлечение к проведению мероприятия лиц, участие которых не предусмотрено Федеральным законом от 31.07.2020 № 248-ФЗ;</w:t>
      </w:r>
    </w:p>
    <w:p w:rsidR="0095519B" w:rsidRPr="0099021A" w:rsidRDefault="0095519B" w:rsidP="0095519B">
      <w:pPr>
        <w:pStyle w:val="a3"/>
        <w:numPr>
          <w:ilvl w:val="0"/>
          <w:numId w:val="3"/>
        </w:numPr>
        <w:ind w:left="0" w:firstLine="426"/>
        <w:jc w:val="both"/>
        <w:rPr>
          <w:color w:val="1F3864" w:themeColor="accent5" w:themeShade="80"/>
          <w:sz w:val="20"/>
          <w:szCs w:val="26"/>
        </w:rPr>
      </w:pPr>
      <w:r w:rsidRPr="0099021A">
        <w:rPr>
          <w:color w:val="1F3864" w:themeColor="accent5" w:themeShade="80"/>
          <w:sz w:val="20"/>
          <w:szCs w:val="26"/>
        </w:rPr>
        <w:t>нарушение сроков проведения мероприятия;</w:t>
      </w:r>
    </w:p>
    <w:p w:rsidR="0095519B" w:rsidRPr="0099021A" w:rsidRDefault="0095519B" w:rsidP="0095519B">
      <w:pPr>
        <w:pStyle w:val="a3"/>
        <w:numPr>
          <w:ilvl w:val="0"/>
          <w:numId w:val="3"/>
        </w:numPr>
        <w:ind w:left="0" w:firstLine="426"/>
        <w:jc w:val="both"/>
        <w:rPr>
          <w:color w:val="1F3864" w:themeColor="accent5" w:themeShade="80"/>
          <w:sz w:val="20"/>
          <w:szCs w:val="26"/>
        </w:rPr>
      </w:pPr>
      <w:r w:rsidRPr="0099021A">
        <w:rPr>
          <w:color w:val="1F3864" w:themeColor="accent5" w:themeShade="80"/>
          <w:sz w:val="20"/>
          <w:szCs w:val="26"/>
        </w:rPr>
        <w:t>совершение в ходе проведения мероприятий контрольных (надзорных) действий, не предусмотренным Федеральным законом от 31.07.2020 № 248-ФЗ для данного мероприятия;</w:t>
      </w:r>
    </w:p>
    <w:p w:rsidR="0095519B" w:rsidRPr="0099021A" w:rsidRDefault="0095519B" w:rsidP="0095519B">
      <w:pPr>
        <w:pStyle w:val="a3"/>
        <w:numPr>
          <w:ilvl w:val="0"/>
          <w:numId w:val="3"/>
        </w:numPr>
        <w:ind w:left="0" w:firstLine="426"/>
        <w:jc w:val="both"/>
        <w:rPr>
          <w:color w:val="1F3864" w:themeColor="accent5" w:themeShade="80"/>
          <w:sz w:val="20"/>
          <w:szCs w:val="26"/>
        </w:rPr>
      </w:pPr>
      <w:r w:rsidRPr="0099021A">
        <w:rPr>
          <w:color w:val="1F3864" w:themeColor="accent5" w:themeShade="80"/>
          <w:sz w:val="20"/>
          <w:szCs w:val="26"/>
        </w:rPr>
        <w:t>непредоставление контролируемому лицу для ознакомления документа с результатами мероприятия (если обязанность предоставления установлена Федеральным законом от 31.07.2020 № 248-ФЗ);</w:t>
      </w:r>
    </w:p>
    <w:p w:rsidR="0095519B" w:rsidRPr="0099021A" w:rsidRDefault="0095519B" w:rsidP="0095519B">
      <w:pPr>
        <w:pStyle w:val="a3"/>
        <w:numPr>
          <w:ilvl w:val="0"/>
          <w:numId w:val="3"/>
        </w:numPr>
        <w:ind w:left="0" w:firstLine="426"/>
        <w:jc w:val="both"/>
        <w:rPr>
          <w:color w:val="1F3864" w:themeColor="accent5" w:themeShade="80"/>
          <w:sz w:val="20"/>
          <w:szCs w:val="26"/>
        </w:rPr>
      </w:pPr>
      <w:r w:rsidRPr="0099021A">
        <w:rPr>
          <w:color w:val="1F3864" w:themeColor="accent5" w:themeShade="80"/>
          <w:sz w:val="20"/>
          <w:szCs w:val="26"/>
        </w:rPr>
        <w:t xml:space="preserve"> проведение мероприятия, не включенного в единый реестр мероприятий (исключение: проведение наблюдения за соблюдением обязательных требований и выездного обследования);</w:t>
      </w:r>
    </w:p>
    <w:p w:rsidR="0095519B" w:rsidRPr="0099021A" w:rsidRDefault="0095519B" w:rsidP="0095519B">
      <w:pPr>
        <w:pStyle w:val="a3"/>
        <w:numPr>
          <w:ilvl w:val="0"/>
          <w:numId w:val="3"/>
        </w:numPr>
        <w:ind w:left="0" w:firstLine="426"/>
        <w:jc w:val="both"/>
        <w:rPr>
          <w:color w:val="1F3864" w:themeColor="accent5" w:themeShade="80"/>
          <w:sz w:val="20"/>
          <w:szCs w:val="26"/>
        </w:rPr>
      </w:pPr>
      <w:r w:rsidRPr="0099021A">
        <w:rPr>
          <w:color w:val="1F3864" w:themeColor="accent5" w:themeShade="80"/>
          <w:sz w:val="20"/>
          <w:szCs w:val="26"/>
        </w:rPr>
        <w:t xml:space="preserve">нарушение запретов и ограничений, установленных п. 5 ст. 37 Федерального закона от 31.07.2020 № 248-ФЗ («Инспектор не вправе требовать представления документов, информации, проб (образцов) продукции (товаров), материалов, веществ, если они не относятся к предмету мероприятия, а также изымать оригиналы таких документов»). </w:t>
      </w:r>
    </w:p>
    <w:p w:rsidR="00C57FF9" w:rsidRPr="002B1791" w:rsidRDefault="00C57FF9" w:rsidP="00C57FF9">
      <w:pPr>
        <w:spacing w:after="0" w:line="240" w:lineRule="auto"/>
        <w:jc w:val="center"/>
        <w:rPr>
          <w:rFonts w:ascii="Times New Roman" w:hAnsi="Times New Roman" w:cs="Times New Roman"/>
          <w:b/>
          <w:color w:val="8EAADB" w:themeColor="accent5" w:themeTint="99"/>
          <w:sz w:val="28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miter w14:lim="0"/>
          </w14:textOutline>
        </w:rPr>
      </w:pPr>
      <w:r w:rsidRPr="002B1791">
        <w:rPr>
          <w:rFonts w:ascii="Times New Roman" w:hAnsi="Times New Roman" w:cs="Times New Roman"/>
          <w:b/>
          <w:color w:val="8EAADB" w:themeColor="accent5" w:themeTint="99"/>
          <w:sz w:val="28"/>
          <w:szCs w:val="2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miter w14:lim="0"/>
          </w14:textOutline>
        </w:rPr>
        <w:t>Куда обратиться, если Вы полагаете, что при проверке нарушен закон?</w:t>
      </w:r>
    </w:p>
    <w:p w:rsidR="00C57FF9" w:rsidRPr="002B1791" w:rsidRDefault="00C57FF9" w:rsidP="00C57FF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1F3864" w:themeColor="accent5" w:themeShade="80"/>
          <w:sz w:val="27"/>
          <w:szCs w:val="27"/>
        </w:rPr>
      </w:pPr>
      <w:r w:rsidRPr="002B1791">
        <w:rPr>
          <w:rFonts w:ascii="Times New Roman" w:hAnsi="Times New Roman" w:cs="Times New Roman"/>
          <w:color w:val="1F3864" w:themeColor="accent5" w:themeShade="80"/>
          <w:sz w:val="27"/>
          <w:szCs w:val="27"/>
        </w:rPr>
        <w:t xml:space="preserve">Если Вы полагаете, что при проведении проверки должностные лица органа контроля своими действиями (бездействием) нарушают Ваши права, </w:t>
      </w:r>
      <w:r w:rsidRPr="002B1791">
        <w:rPr>
          <w:rFonts w:ascii="Times New Roman" w:hAnsi="Times New Roman" w:cs="Times New Roman"/>
          <w:b/>
          <w:color w:val="1F3864" w:themeColor="accent5" w:themeShade="80"/>
          <w:sz w:val="27"/>
          <w:szCs w:val="27"/>
        </w:rPr>
        <w:t>Вы вправе их обжаловать и обратиться с соответствующим заявлением:</w:t>
      </w:r>
    </w:p>
    <w:p w:rsidR="00C57FF9" w:rsidRPr="002B1791" w:rsidRDefault="00C57FF9" w:rsidP="00C57FF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F3864" w:themeColor="accent5" w:themeShade="80"/>
          <w:sz w:val="27"/>
          <w:szCs w:val="27"/>
        </w:rPr>
      </w:pPr>
      <w:r w:rsidRPr="002B1791">
        <w:rPr>
          <w:rFonts w:ascii="Times New Roman" w:hAnsi="Times New Roman" w:cs="Times New Roman"/>
          <w:color w:val="1F3864" w:themeColor="accent5" w:themeShade="80"/>
          <w:sz w:val="27"/>
          <w:szCs w:val="27"/>
        </w:rPr>
        <w:t xml:space="preserve">- в порядке Гражданского процессуального кодекса РФ </w:t>
      </w:r>
      <w:r w:rsidRPr="002B1791">
        <w:rPr>
          <w:rFonts w:ascii="Times New Roman" w:hAnsi="Times New Roman" w:cs="Times New Roman"/>
          <w:b/>
          <w:color w:val="1F3864" w:themeColor="accent5" w:themeShade="80"/>
          <w:sz w:val="27"/>
          <w:szCs w:val="27"/>
        </w:rPr>
        <w:t>к вышестоящему должностному лицу органа государственного контроля (надзора), муниципального контроля;</w:t>
      </w:r>
    </w:p>
    <w:p w:rsidR="00C57FF9" w:rsidRPr="002B1791" w:rsidRDefault="00C57FF9" w:rsidP="00C57FF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F3864" w:themeColor="accent5" w:themeShade="80"/>
          <w:sz w:val="27"/>
          <w:szCs w:val="27"/>
        </w:rPr>
      </w:pPr>
      <w:r w:rsidRPr="002B1791">
        <w:rPr>
          <w:rFonts w:ascii="Times New Roman" w:hAnsi="Times New Roman" w:cs="Times New Roman"/>
          <w:color w:val="1F3864" w:themeColor="accent5" w:themeShade="80"/>
          <w:sz w:val="27"/>
          <w:szCs w:val="27"/>
        </w:rPr>
        <w:t xml:space="preserve">- </w:t>
      </w:r>
      <w:r w:rsidRPr="002B1791">
        <w:rPr>
          <w:rFonts w:ascii="Times New Roman" w:hAnsi="Times New Roman" w:cs="Times New Roman"/>
          <w:b/>
          <w:color w:val="1F3864" w:themeColor="accent5" w:themeShade="80"/>
          <w:sz w:val="27"/>
          <w:szCs w:val="27"/>
        </w:rPr>
        <w:t>в судебном порядке</w:t>
      </w:r>
      <w:r w:rsidRPr="002B1791">
        <w:rPr>
          <w:rFonts w:ascii="Times New Roman" w:hAnsi="Times New Roman" w:cs="Times New Roman"/>
          <w:color w:val="1F3864" w:themeColor="accent5" w:themeShade="80"/>
          <w:sz w:val="27"/>
          <w:szCs w:val="27"/>
        </w:rPr>
        <w:t xml:space="preserve"> в соответствии с Кодексом РФ об административных правонарушениях, Арбитражным процессуальным кодексом РФ, Гражданским процессуальным кодексом РФ, Кодексом Административного судопроизводства РФ;</w:t>
      </w:r>
    </w:p>
    <w:p w:rsidR="00C57FF9" w:rsidRPr="002B1791" w:rsidRDefault="00C57FF9" w:rsidP="00C57FF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F3864" w:themeColor="accent5" w:themeShade="80"/>
          <w:sz w:val="27"/>
          <w:szCs w:val="27"/>
        </w:rPr>
      </w:pPr>
      <w:r w:rsidRPr="002B1791">
        <w:rPr>
          <w:rFonts w:ascii="Times New Roman" w:hAnsi="Times New Roman" w:cs="Times New Roman"/>
          <w:color w:val="1F3864" w:themeColor="accent5" w:themeShade="80"/>
          <w:sz w:val="27"/>
          <w:szCs w:val="27"/>
        </w:rPr>
        <w:t xml:space="preserve">- </w:t>
      </w:r>
      <w:r w:rsidRPr="002B1791">
        <w:rPr>
          <w:rFonts w:ascii="Times New Roman" w:hAnsi="Times New Roman" w:cs="Times New Roman"/>
          <w:b/>
          <w:color w:val="1F3864" w:themeColor="accent5" w:themeShade="80"/>
          <w:sz w:val="27"/>
          <w:szCs w:val="27"/>
        </w:rPr>
        <w:t>к Уполномоченному по защите прав предпринимателей</w:t>
      </w:r>
      <w:r w:rsidRPr="002B1791">
        <w:rPr>
          <w:rFonts w:ascii="Times New Roman" w:hAnsi="Times New Roman" w:cs="Times New Roman"/>
          <w:color w:val="1F3864" w:themeColor="accent5" w:themeShade="80"/>
          <w:sz w:val="27"/>
          <w:szCs w:val="27"/>
        </w:rPr>
        <w:t xml:space="preserve"> в Иркутской области (по адресу: г. Иркутск, ул. Бульвар Гагарина, 74 (4-й этаж), телефон 8-3952-488-535);</w:t>
      </w:r>
    </w:p>
    <w:p w:rsidR="00C57FF9" w:rsidRDefault="00C57FF9" w:rsidP="00C57FF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F3864" w:themeColor="accent5" w:themeShade="80"/>
          <w:sz w:val="27"/>
          <w:szCs w:val="27"/>
        </w:rPr>
      </w:pPr>
      <w:r w:rsidRPr="002B1791">
        <w:rPr>
          <w:rFonts w:ascii="Times New Roman" w:hAnsi="Times New Roman" w:cs="Times New Roman"/>
          <w:color w:val="1F3864" w:themeColor="accent5" w:themeShade="80"/>
          <w:sz w:val="27"/>
          <w:szCs w:val="27"/>
        </w:rPr>
        <w:t xml:space="preserve">- в порядке ч. 1 ст. 10 Федерального закона от 17.01.1992 </w:t>
      </w:r>
      <w:r w:rsidR="00DC76FC">
        <w:rPr>
          <w:rFonts w:ascii="Times New Roman" w:hAnsi="Times New Roman" w:cs="Times New Roman"/>
          <w:color w:val="1F3864" w:themeColor="accent5" w:themeShade="80"/>
          <w:sz w:val="27"/>
          <w:szCs w:val="27"/>
        </w:rPr>
        <w:t>№</w:t>
      </w:r>
      <w:r w:rsidRPr="002B1791">
        <w:rPr>
          <w:rFonts w:ascii="Times New Roman" w:hAnsi="Times New Roman" w:cs="Times New Roman"/>
          <w:color w:val="1F3864" w:themeColor="accent5" w:themeShade="80"/>
          <w:sz w:val="27"/>
          <w:szCs w:val="27"/>
        </w:rPr>
        <w:t xml:space="preserve"> 2202-1 «О прокуратуре РФ» </w:t>
      </w:r>
      <w:r w:rsidRPr="002B1791">
        <w:rPr>
          <w:rFonts w:ascii="Times New Roman" w:hAnsi="Times New Roman" w:cs="Times New Roman"/>
          <w:b/>
          <w:color w:val="1F3864" w:themeColor="accent5" w:themeShade="80"/>
          <w:sz w:val="27"/>
          <w:szCs w:val="27"/>
        </w:rPr>
        <w:t>в Байкальскую межрегиональную природоохранную прокуратуру</w:t>
      </w:r>
      <w:r w:rsidRPr="002B1791">
        <w:rPr>
          <w:rFonts w:ascii="Times New Roman" w:hAnsi="Times New Roman" w:cs="Times New Roman"/>
          <w:color w:val="1F3864" w:themeColor="accent5" w:themeShade="80"/>
          <w:sz w:val="27"/>
          <w:szCs w:val="27"/>
        </w:rPr>
        <w:t xml:space="preserve"> (по адресу: г. Иркутск, ул.</w:t>
      </w:r>
      <w:r w:rsidR="00DC76FC">
        <w:rPr>
          <w:rFonts w:ascii="Times New Roman" w:hAnsi="Times New Roman" w:cs="Times New Roman"/>
          <w:color w:val="1F3864" w:themeColor="accent5" w:themeShade="80"/>
          <w:sz w:val="27"/>
          <w:szCs w:val="27"/>
        </w:rPr>
        <w:t> </w:t>
      </w:r>
      <w:r w:rsidRPr="002B1791">
        <w:rPr>
          <w:rFonts w:ascii="Times New Roman" w:hAnsi="Times New Roman" w:cs="Times New Roman"/>
          <w:color w:val="1F3864" w:themeColor="accent5" w:themeShade="80"/>
          <w:sz w:val="27"/>
          <w:szCs w:val="27"/>
        </w:rPr>
        <w:t>Дзержинского, д. 46, телефон +7</w:t>
      </w:r>
      <w:r w:rsidR="00DC76FC">
        <w:rPr>
          <w:rFonts w:ascii="Times New Roman" w:hAnsi="Times New Roman" w:cs="Times New Roman"/>
          <w:color w:val="1F3864" w:themeColor="accent5" w:themeShade="80"/>
          <w:sz w:val="27"/>
          <w:szCs w:val="27"/>
        </w:rPr>
        <w:t> </w:t>
      </w:r>
      <w:bookmarkStart w:id="0" w:name="_GoBack"/>
      <w:bookmarkEnd w:id="0"/>
      <w:r w:rsidRPr="002B1791">
        <w:rPr>
          <w:rFonts w:ascii="Times New Roman" w:hAnsi="Times New Roman" w:cs="Times New Roman"/>
          <w:color w:val="1F3864" w:themeColor="accent5" w:themeShade="80"/>
          <w:sz w:val="27"/>
          <w:szCs w:val="27"/>
        </w:rPr>
        <w:t xml:space="preserve">(3952) 43-63-18, +7 (3952) 43-63-16). </w:t>
      </w:r>
    </w:p>
    <w:p w:rsidR="00C57FF9" w:rsidRPr="002357E6" w:rsidRDefault="00C57FF9" w:rsidP="00C57FF9">
      <w:pPr>
        <w:spacing w:after="0" w:line="240" w:lineRule="auto"/>
        <w:jc w:val="center"/>
        <w:rPr>
          <w:rFonts w:ascii="Times New Roman" w:hAnsi="Times New Roman" w:cs="Times New Roman"/>
          <w:b/>
          <w:color w:val="8EAADB" w:themeColor="accent5" w:themeTint="99"/>
          <w:sz w:val="28"/>
          <w:szCs w:val="2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  <w:r w:rsidRPr="002357E6">
        <w:rPr>
          <w:rFonts w:ascii="Times New Roman" w:hAnsi="Times New Roman" w:cs="Times New Roman"/>
          <w:b/>
          <w:color w:val="8EAADB" w:themeColor="accent5" w:themeTint="99"/>
          <w:sz w:val="28"/>
          <w:szCs w:val="2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ОТВЕТСТВЕННОСТЬ ДОЛЖНОСТНЫХ ЛИЦ КОНТРОЛИРУЮЩИХ ОРГАНОВ:</w:t>
      </w:r>
    </w:p>
    <w:p w:rsidR="00C57FF9" w:rsidRDefault="00C57FF9" w:rsidP="00C57FF9">
      <w:pPr>
        <w:pStyle w:val="a3"/>
        <w:numPr>
          <w:ilvl w:val="0"/>
          <w:numId w:val="2"/>
        </w:numPr>
        <w:ind w:left="0" w:firstLine="426"/>
        <w:jc w:val="both"/>
        <w:rPr>
          <w:color w:val="1F3864" w:themeColor="accent5" w:themeShade="80"/>
          <w:sz w:val="26"/>
          <w:szCs w:val="26"/>
        </w:rPr>
      </w:pPr>
      <w:r w:rsidRPr="00B83585">
        <w:rPr>
          <w:color w:val="1F3864" w:themeColor="accent5" w:themeShade="80"/>
          <w:sz w:val="26"/>
          <w:szCs w:val="26"/>
        </w:rPr>
        <w:t>Несоблюдение требований законодательства о государственном контроле (надзоре), муниципальном контроле (ст. 19.6.1 КоАП РФ)</w:t>
      </w:r>
    </w:p>
    <w:p w:rsidR="00C57FF9" w:rsidRDefault="00C57FF9" w:rsidP="00C57FF9">
      <w:pPr>
        <w:pStyle w:val="a3"/>
        <w:numPr>
          <w:ilvl w:val="0"/>
          <w:numId w:val="2"/>
        </w:numPr>
        <w:ind w:left="0" w:firstLine="426"/>
        <w:jc w:val="both"/>
        <w:rPr>
          <w:color w:val="1F3864" w:themeColor="accent5" w:themeShade="80"/>
          <w:sz w:val="26"/>
          <w:szCs w:val="26"/>
        </w:rPr>
      </w:pPr>
      <w:r w:rsidRPr="00B83585">
        <w:rPr>
          <w:color w:val="1F3864" w:themeColor="accent5" w:themeShade="80"/>
          <w:sz w:val="26"/>
          <w:szCs w:val="26"/>
        </w:rPr>
        <w:t>Самоуправство - самовольное, вопреки установленному федеральным законом или иным нормативным правовым актом порядку осуществление своего действительного или предполаг</w:t>
      </w:r>
      <w:r>
        <w:rPr>
          <w:color w:val="1F3864" w:themeColor="accent5" w:themeShade="80"/>
          <w:sz w:val="26"/>
          <w:szCs w:val="26"/>
        </w:rPr>
        <w:t>аемого права (ст. 19.1 КоАП РФ)</w:t>
      </w:r>
    </w:p>
    <w:p w:rsidR="00C57FF9" w:rsidRDefault="00C57FF9" w:rsidP="00C57FF9">
      <w:pPr>
        <w:pStyle w:val="a3"/>
        <w:numPr>
          <w:ilvl w:val="0"/>
          <w:numId w:val="2"/>
        </w:numPr>
        <w:ind w:left="0" w:firstLine="426"/>
        <w:jc w:val="both"/>
        <w:rPr>
          <w:color w:val="1F3864" w:themeColor="accent5" w:themeShade="80"/>
          <w:sz w:val="26"/>
          <w:szCs w:val="26"/>
        </w:rPr>
      </w:pPr>
      <w:r w:rsidRPr="00B83585">
        <w:rPr>
          <w:color w:val="1F3864" w:themeColor="accent5" w:themeShade="80"/>
          <w:sz w:val="26"/>
          <w:szCs w:val="26"/>
        </w:rPr>
        <w:t>Воспрепятствование законной предпринимательской или иной деятельности (ст. 169 УК РФ)</w:t>
      </w:r>
    </w:p>
    <w:p w:rsidR="00C57FF9" w:rsidRDefault="00C57FF9" w:rsidP="00C57FF9">
      <w:pPr>
        <w:pStyle w:val="a3"/>
        <w:numPr>
          <w:ilvl w:val="0"/>
          <w:numId w:val="2"/>
        </w:numPr>
        <w:ind w:left="0" w:firstLine="426"/>
        <w:jc w:val="both"/>
        <w:rPr>
          <w:color w:val="1F3864" w:themeColor="accent5" w:themeShade="80"/>
          <w:sz w:val="26"/>
          <w:szCs w:val="26"/>
        </w:rPr>
      </w:pPr>
      <w:r w:rsidRPr="00B83585">
        <w:rPr>
          <w:color w:val="1F3864" w:themeColor="accent5" w:themeShade="80"/>
          <w:sz w:val="26"/>
          <w:szCs w:val="26"/>
        </w:rPr>
        <w:t>Злоупотребление должностными</w:t>
      </w:r>
      <w:r w:rsidRPr="00B83585">
        <w:rPr>
          <w:color w:val="1F3864" w:themeColor="accent5" w:themeShade="80"/>
          <w:sz w:val="26"/>
          <w:szCs w:val="26"/>
        </w:rPr>
        <w:br/>
      </w:r>
      <w:r>
        <w:rPr>
          <w:color w:val="1F3864" w:themeColor="accent5" w:themeShade="80"/>
          <w:sz w:val="26"/>
          <w:szCs w:val="26"/>
        </w:rPr>
        <w:t>полномочиями</w:t>
      </w:r>
      <w:r w:rsidRPr="00B83585">
        <w:rPr>
          <w:color w:val="1F3864" w:themeColor="accent5" w:themeShade="80"/>
          <w:sz w:val="26"/>
          <w:szCs w:val="26"/>
        </w:rPr>
        <w:t xml:space="preserve"> (ст. 285 УК РФ)</w:t>
      </w:r>
    </w:p>
    <w:p w:rsidR="00C57FF9" w:rsidRDefault="00C57FF9" w:rsidP="00C57FF9">
      <w:pPr>
        <w:pStyle w:val="a3"/>
        <w:numPr>
          <w:ilvl w:val="0"/>
          <w:numId w:val="2"/>
        </w:numPr>
        <w:ind w:left="0" w:firstLine="426"/>
        <w:jc w:val="both"/>
        <w:rPr>
          <w:color w:val="1F3864" w:themeColor="accent5" w:themeShade="80"/>
          <w:sz w:val="26"/>
          <w:szCs w:val="26"/>
        </w:rPr>
      </w:pPr>
      <w:r w:rsidRPr="00B83585">
        <w:rPr>
          <w:color w:val="1F3864" w:themeColor="accent5" w:themeShade="80"/>
          <w:sz w:val="26"/>
          <w:szCs w:val="26"/>
        </w:rPr>
        <w:t>Превышение должностных полномочий (ст. 286 УК РФ)</w:t>
      </w:r>
    </w:p>
    <w:p w:rsidR="00C57FF9" w:rsidRPr="002357E6" w:rsidRDefault="00C57FF9" w:rsidP="00C57FF9">
      <w:pPr>
        <w:pStyle w:val="a3"/>
        <w:ind w:left="0"/>
        <w:jc w:val="center"/>
        <w:rPr>
          <w:b/>
          <w:color w:val="8EAADB" w:themeColor="accent5" w:themeTint="99"/>
          <w:sz w:val="28"/>
          <w:szCs w:val="2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  <w:r w:rsidRPr="00B83585">
        <w:rPr>
          <w:color w:val="1F3864" w:themeColor="accent5" w:themeShade="80"/>
          <w:sz w:val="26"/>
          <w:szCs w:val="26"/>
        </w:rPr>
        <w:br/>
      </w:r>
      <w:r w:rsidRPr="002357E6">
        <w:rPr>
          <w:b/>
          <w:color w:val="8EAADB" w:themeColor="accent5" w:themeTint="99"/>
          <w:sz w:val="28"/>
          <w:szCs w:val="2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ОТВЕТСТВЕННОСТЬ КОНТРОЛИРУЕМОГО ЛИЦА</w:t>
      </w:r>
    </w:p>
    <w:p w:rsidR="00C57FF9" w:rsidRDefault="00C57FF9" w:rsidP="00C57FF9">
      <w:pPr>
        <w:pStyle w:val="a3"/>
        <w:numPr>
          <w:ilvl w:val="0"/>
          <w:numId w:val="2"/>
        </w:numPr>
        <w:ind w:left="0" w:firstLine="426"/>
        <w:jc w:val="both"/>
        <w:rPr>
          <w:color w:val="1F3864" w:themeColor="accent5" w:themeShade="80"/>
          <w:sz w:val="26"/>
          <w:szCs w:val="26"/>
        </w:rPr>
      </w:pPr>
      <w:r w:rsidRPr="00B83585">
        <w:rPr>
          <w:color w:val="1F3864" w:themeColor="accent5" w:themeShade="80"/>
          <w:sz w:val="26"/>
          <w:szCs w:val="26"/>
        </w:rPr>
        <w:t>Неповиновение законному распоряжению должностного лица органа, осуществляющего государственный надзор (ко</w:t>
      </w:r>
      <w:r>
        <w:rPr>
          <w:color w:val="1F3864" w:themeColor="accent5" w:themeShade="80"/>
          <w:sz w:val="26"/>
          <w:szCs w:val="26"/>
        </w:rPr>
        <w:t xml:space="preserve">нтроль), муниципальный контроль (ст. </w:t>
      </w:r>
      <w:r w:rsidRPr="00B83585">
        <w:rPr>
          <w:color w:val="1F3864" w:themeColor="accent5" w:themeShade="80"/>
          <w:sz w:val="26"/>
          <w:szCs w:val="26"/>
        </w:rPr>
        <w:t>19.4 КоАП РФ)</w:t>
      </w:r>
    </w:p>
    <w:p w:rsidR="00C57FF9" w:rsidRPr="00AA0D26" w:rsidRDefault="00C57FF9" w:rsidP="00C57FF9">
      <w:pPr>
        <w:pStyle w:val="a3"/>
        <w:numPr>
          <w:ilvl w:val="0"/>
          <w:numId w:val="2"/>
        </w:numPr>
        <w:ind w:left="0" w:firstLine="426"/>
        <w:jc w:val="both"/>
        <w:rPr>
          <w:color w:val="1F3864" w:themeColor="accent5" w:themeShade="80"/>
          <w:sz w:val="26"/>
          <w:szCs w:val="26"/>
        </w:rPr>
      </w:pPr>
      <w:r w:rsidRPr="00B83585">
        <w:rPr>
          <w:color w:val="1F3864" w:themeColor="accent5" w:themeShade="80"/>
          <w:sz w:val="26"/>
          <w:szCs w:val="26"/>
        </w:rPr>
        <w:t>Воспрепятствование законной деятельности должностного лица органа государственного контроля (надзора</w:t>
      </w:r>
      <w:r>
        <w:rPr>
          <w:color w:val="1F3864" w:themeColor="accent5" w:themeShade="80"/>
          <w:sz w:val="26"/>
          <w:szCs w:val="26"/>
        </w:rPr>
        <w:t xml:space="preserve">), муниципального контроля (ст. 19.4.1 </w:t>
      </w:r>
      <w:r w:rsidRPr="00B83585">
        <w:rPr>
          <w:color w:val="1F3864" w:themeColor="accent5" w:themeShade="80"/>
          <w:sz w:val="26"/>
          <w:szCs w:val="26"/>
        </w:rPr>
        <w:t>КоАП РФ)</w:t>
      </w:r>
    </w:p>
    <w:p w:rsidR="00C57FF9" w:rsidRPr="00765071" w:rsidRDefault="00C57FF9" w:rsidP="00C57FF9">
      <w:pPr>
        <w:spacing w:after="0" w:line="240" w:lineRule="auto"/>
        <w:jc w:val="center"/>
        <w:rPr>
          <w:rFonts w:ascii="Times New Roman" w:hAnsi="Times New Roman" w:cs="Times New Roman"/>
          <w:b/>
          <w:color w:val="8EAADB" w:themeColor="accent5" w:themeTint="99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  <w:r w:rsidRPr="00765071">
        <w:rPr>
          <w:rFonts w:ascii="Times New Roman" w:hAnsi="Times New Roman" w:cs="Times New Roman"/>
          <w:b/>
          <w:color w:val="8EAADB" w:themeColor="accent5" w:themeTint="99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lastRenderedPageBreak/>
        <w:t>ЧТО ДЕЛАТЬ, ЕСЛИ У ВАС ВЫМОГАЮТ ВЗЯТКУ</w:t>
      </w:r>
      <w:r>
        <w:rPr>
          <w:rFonts w:ascii="Times New Roman" w:hAnsi="Times New Roman" w:cs="Times New Roman"/>
          <w:b/>
          <w:color w:val="8EAADB" w:themeColor="accent5" w:themeTint="99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:</w:t>
      </w:r>
    </w:p>
    <w:p w:rsidR="00C57FF9" w:rsidRPr="002357E6" w:rsidRDefault="00C57FF9" w:rsidP="00C57FF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F3864" w:themeColor="accent5" w:themeShade="80"/>
          <w:sz w:val="26"/>
          <w:szCs w:val="26"/>
        </w:rPr>
      </w:pPr>
      <w:r w:rsidRPr="002357E6">
        <w:rPr>
          <w:rFonts w:ascii="Times New Roman" w:hAnsi="Times New Roman" w:cs="Times New Roman"/>
          <w:color w:val="1F3864" w:themeColor="accent5" w:themeShade="80"/>
          <w:sz w:val="26"/>
          <w:szCs w:val="26"/>
        </w:rPr>
        <w:t>Ведите себя осторожно, не допускайте высказываний, которые можно трактовать как готовность дать взятку. Внимательно послушайте и запомните условия: размер суммы или услугу, сроки и способ передачи взятки. Если у вас есть диктофон, вы можете постараться скрыто записать предложение о взятке или ее вымогательстве. После чего обратитесь по тем контактам, которые мы указали в этом буклете, и передайте все сведения.</w:t>
      </w:r>
    </w:p>
    <w:p w:rsidR="00C57FF9" w:rsidRPr="002357E6" w:rsidRDefault="00C57FF9" w:rsidP="00C57FF9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</w:pPr>
      <w:r w:rsidRPr="002357E6"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  <w:t>_____________</w:t>
      </w:r>
    </w:p>
    <w:p w:rsidR="00C57FF9" w:rsidRPr="002357E6" w:rsidRDefault="00C57FF9" w:rsidP="00C57FF9">
      <w:pPr>
        <w:spacing w:after="0" w:line="240" w:lineRule="auto"/>
        <w:jc w:val="both"/>
        <w:rPr>
          <w:rFonts w:ascii="Times New Roman" w:hAnsi="Times New Roman" w:cs="Times New Roman"/>
          <w:color w:val="1F3864" w:themeColor="accent5" w:themeShade="80"/>
          <w:sz w:val="26"/>
          <w:szCs w:val="26"/>
        </w:rPr>
      </w:pPr>
    </w:p>
    <w:p w:rsidR="00C57FF9" w:rsidRPr="002357E6" w:rsidRDefault="00C57FF9" w:rsidP="00C57FF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F3864" w:themeColor="accent5" w:themeShade="80"/>
          <w:sz w:val="26"/>
          <w:szCs w:val="26"/>
        </w:rPr>
      </w:pPr>
      <w:r w:rsidRPr="002357E6">
        <w:rPr>
          <w:rFonts w:ascii="Times New Roman" w:hAnsi="Times New Roman" w:cs="Times New Roman"/>
          <w:b/>
          <w:color w:val="1F3864" w:themeColor="accent5" w:themeShade="80"/>
          <w:sz w:val="26"/>
          <w:szCs w:val="26"/>
          <w:u w:val="single"/>
        </w:rPr>
        <w:t>Помните</w:t>
      </w:r>
      <w:r w:rsidRPr="002357E6">
        <w:rPr>
          <w:rFonts w:ascii="Times New Roman" w:hAnsi="Times New Roman" w:cs="Times New Roman"/>
          <w:color w:val="1F3864" w:themeColor="accent5" w:themeShade="80"/>
          <w:sz w:val="26"/>
          <w:szCs w:val="26"/>
        </w:rPr>
        <w:t>, что давать взятку - тоже преступление. Но гражданин может быть освобожден от ответственности, если установлен факт вымогательства, он активно помогал в раскрытии и расследовании преступления или если уже после его совершения добровольно сообщил об этом в правоохранительные органы.</w:t>
      </w:r>
    </w:p>
    <w:p w:rsidR="00C57FF9" w:rsidRPr="002357E6" w:rsidRDefault="00C57FF9" w:rsidP="00C57FF9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</w:pPr>
      <w:r w:rsidRPr="002357E6"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  <w:t>_____________</w:t>
      </w:r>
    </w:p>
    <w:p w:rsidR="00C57FF9" w:rsidRPr="002357E6" w:rsidRDefault="00C57FF9" w:rsidP="00C57FF9">
      <w:pPr>
        <w:spacing w:after="0" w:line="240" w:lineRule="auto"/>
        <w:jc w:val="both"/>
        <w:rPr>
          <w:rFonts w:ascii="Times New Roman" w:hAnsi="Times New Roman" w:cs="Times New Roman"/>
          <w:color w:val="1F3864" w:themeColor="accent5" w:themeShade="80"/>
          <w:sz w:val="26"/>
          <w:szCs w:val="26"/>
        </w:rPr>
      </w:pPr>
    </w:p>
    <w:p w:rsidR="00C57FF9" w:rsidRPr="002357E6" w:rsidRDefault="00C57FF9" w:rsidP="00C57FF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</w:pPr>
      <w:r w:rsidRPr="002357E6"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  <w:t>Если человек сразу отказался давать взятку, то никакой ответственности он не несет.</w:t>
      </w:r>
    </w:p>
    <w:p w:rsidR="00C57FF9" w:rsidRDefault="00C57FF9" w:rsidP="00C57FF9">
      <w:pPr>
        <w:spacing w:after="0" w:line="240" w:lineRule="auto"/>
        <w:rPr>
          <w:rFonts w:ascii="Times New Roman" w:hAnsi="Times New Roman" w:cs="Times New Roman"/>
          <w:b/>
          <w:color w:val="8EAADB" w:themeColor="accent5" w:themeTint="99"/>
          <w:sz w:val="26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miter w14:lim="0"/>
          </w14:textOutline>
        </w:rPr>
      </w:pPr>
    </w:p>
    <w:p w:rsidR="00C57FF9" w:rsidRDefault="00C57FF9" w:rsidP="00C57FF9">
      <w:pPr>
        <w:spacing w:after="0" w:line="240" w:lineRule="auto"/>
        <w:rPr>
          <w:rFonts w:ascii="Times New Roman" w:hAnsi="Times New Roman" w:cs="Times New Roman"/>
          <w:b/>
          <w:color w:val="8EAADB" w:themeColor="accent5" w:themeTint="99"/>
          <w:sz w:val="26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miter w14:lim="0"/>
          </w14:textOutline>
        </w:rPr>
      </w:pPr>
    </w:p>
    <w:p w:rsidR="00C57FF9" w:rsidRDefault="00C57FF9" w:rsidP="00C57FF9">
      <w:pPr>
        <w:spacing w:after="0" w:line="240" w:lineRule="auto"/>
        <w:rPr>
          <w:rFonts w:ascii="Times New Roman" w:hAnsi="Times New Roman" w:cs="Times New Roman"/>
          <w:b/>
          <w:color w:val="8EAADB" w:themeColor="accent5" w:themeTint="99"/>
          <w:sz w:val="26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miter w14:lim="0"/>
          </w14:textOutline>
        </w:rPr>
      </w:pPr>
    </w:p>
    <w:p w:rsidR="00C57FF9" w:rsidRDefault="00C57FF9" w:rsidP="00C57FF9">
      <w:pPr>
        <w:spacing w:after="0" w:line="240" w:lineRule="auto"/>
        <w:rPr>
          <w:rFonts w:ascii="Times New Roman" w:hAnsi="Times New Roman" w:cs="Times New Roman"/>
          <w:b/>
          <w:color w:val="8EAADB" w:themeColor="accent5" w:themeTint="99"/>
          <w:sz w:val="26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miter w14:lim="0"/>
          </w14:textOutline>
        </w:rPr>
      </w:pPr>
    </w:p>
    <w:p w:rsidR="00C57FF9" w:rsidRDefault="00C57FF9" w:rsidP="00C57FF9">
      <w:pPr>
        <w:spacing w:after="0" w:line="240" w:lineRule="auto"/>
        <w:rPr>
          <w:rFonts w:ascii="Times New Roman" w:hAnsi="Times New Roman" w:cs="Times New Roman"/>
          <w:b/>
          <w:color w:val="8EAADB" w:themeColor="accent5" w:themeTint="99"/>
          <w:sz w:val="26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miter w14:lim="0"/>
          </w14:textOutline>
        </w:rPr>
      </w:pPr>
    </w:p>
    <w:p w:rsidR="00C57FF9" w:rsidRDefault="00C57FF9" w:rsidP="00C57FF9">
      <w:pPr>
        <w:spacing w:after="0" w:line="240" w:lineRule="auto"/>
        <w:rPr>
          <w:rFonts w:ascii="Times New Roman" w:hAnsi="Times New Roman" w:cs="Times New Roman"/>
          <w:b/>
          <w:color w:val="8EAADB" w:themeColor="accent5" w:themeTint="99"/>
          <w:sz w:val="26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miter w14:lim="0"/>
          </w14:textOutline>
        </w:rPr>
      </w:pPr>
    </w:p>
    <w:p w:rsidR="00C57FF9" w:rsidRDefault="00C57FF9" w:rsidP="00C57FF9">
      <w:pPr>
        <w:spacing w:after="0" w:line="240" w:lineRule="auto"/>
        <w:rPr>
          <w:rFonts w:ascii="Times New Roman" w:hAnsi="Times New Roman" w:cs="Times New Roman"/>
          <w:b/>
          <w:color w:val="8EAADB" w:themeColor="accent5" w:themeTint="99"/>
          <w:sz w:val="26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B74B7" wp14:editId="56996C6B">
                <wp:simplePos x="0" y="0"/>
                <wp:positionH relativeFrom="column">
                  <wp:posOffset>2526961</wp:posOffset>
                </wp:positionH>
                <wp:positionV relativeFrom="paragraph">
                  <wp:posOffset>22860</wp:posOffset>
                </wp:positionV>
                <wp:extent cx="265814" cy="584790"/>
                <wp:effectExtent l="57150" t="38100" r="20320" b="12065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" cy="584790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5A1F0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198.95pt;margin-top:1.8pt;width:20.95pt;height:4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" adj="16691" fillcolor="#8eaadb [1944]" stroked="f" strokeweight=".5pt">
                <v:shadow on="t" color="black" opacity="20971f" offset="0,2.2pt"/>
              </v:shape>
            </w:pict>
          </mc:Fallback>
        </mc:AlternateContent>
      </w:r>
      <w:r w:rsidRPr="0099021A">
        <w:rPr>
          <w:rFonts w:ascii="Times New Roman" w:hAnsi="Times New Roman" w:cs="Times New Roman"/>
          <w:b/>
          <w:color w:val="8EAADB" w:themeColor="accent5" w:themeTint="99"/>
          <w:sz w:val="26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miter w14:lim="0"/>
          </w14:textOutline>
        </w:rPr>
        <w:t xml:space="preserve">ПРИ НАРУШЕНИИ </w:t>
      </w:r>
    </w:p>
    <w:p w:rsidR="00C57FF9" w:rsidRPr="0099021A" w:rsidRDefault="00C57FF9" w:rsidP="00C57FF9">
      <w:pPr>
        <w:spacing w:after="0" w:line="240" w:lineRule="auto"/>
        <w:rPr>
          <w:rFonts w:ascii="Times New Roman" w:hAnsi="Times New Roman" w:cs="Times New Roman"/>
          <w:b/>
          <w:color w:val="8EAADB" w:themeColor="accent5" w:themeTint="99"/>
          <w:sz w:val="26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miter w14:lim="0"/>
          </w14:textOutline>
        </w:rPr>
      </w:pPr>
      <w:r w:rsidRPr="0099021A">
        <w:rPr>
          <w:rFonts w:ascii="Times New Roman" w:hAnsi="Times New Roman" w:cs="Times New Roman"/>
          <w:b/>
          <w:color w:val="8EAADB" w:themeColor="accent5" w:themeTint="99"/>
          <w:sz w:val="26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miter w14:lim="0"/>
          </w14:textOutline>
        </w:rPr>
        <w:t>ВАШИХ ПРАВ СООБЩИТЕ:</w:t>
      </w:r>
    </w:p>
    <w:p w:rsidR="00C57FF9" w:rsidRDefault="00C57FF9" w:rsidP="00C57FF9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</w:pPr>
    </w:p>
    <w:p w:rsidR="00C57FF9" w:rsidRDefault="00C57FF9" w:rsidP="00C57FF9">
      <w:pPr>
        <w:spacing w:after="0" w:line="240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</w:pPr>
    </w:p>
    <w:p w:rsidR="00C57FF9" w:rsidRDefault="00C57FF9" w:rsidP="00C57FF9">
      <w:pPr>
        <w:spacing w:after="0" w:line="240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</w:pPr>
      <w:r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  <w:t xml:space="preserve">БАЙКАЛЬСКАЯ МЕЖРЕГИОНАЛЬНАЯ </w:t>
      </w:r>
      <w:r w:rsidRPr="00510B99"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  <w:t>ПРИРОДООХРАННАЯ ПРОКУРАТУРА</w:t>
      </w:r>
    </w:p>
    <w:p w:rsidR="00C57FF9" w:rsidRDefault="00C57FF9" w:rsidP="00C57FF9">
      <w:pPr>
        <w:spacing w:after="0" w:line="240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</w:pPr>
      <w:r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  <w:t>____________________________________</w:t>
      </w:r>
    </w:p>
    <w:p w:rsidR="00C57FF9" w:rsidRDefault="000B267A" w:rsidP="00C57FF9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</w:pPr>
      <w:r w:rsidRPr="00976D53">
        <w:rPr>
          <w:noProof/>
          <w:color w:val="324D1F"/>
        </w:rPr>
        <w:drawing>
          <wp:anchor distT="0" distB="0" distL="114300" distR="114300" simplePos="0" relativeHeight="251660800" behindDoc="1" locked="0" layoutInCell="1" allowOverlap="1" wp14:anchorId="262DEDBC" wp14:editId="4B061013">
            <wp:simplePos x="0" y="0"/>
            <wp:positionH relativeFrom="column">
              <wp:posOffset>2099945</wp:posOffset>
            </wp:positionH>
            <wp:positionV relativeFrom="paragraph">
              <wp:posOffset>81915</wp:posOffset>
            </wp:positionV>
            <wp:extent cx="1033933" cy="1209675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7" t="37837" r="27932" b="38479"/>
                    <a:stretch/>
                  </pic:blipFill>
                  <pic:spPr bwMode="auto">
                    <a:xfrm>
                      <a:off x="0" y="0"/>
                      <a:ext cx="1033933" cy="12096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67A" w:rsidRDefault="00C57FF9" w:rsidP="00C57FF9">
      <w:pPr>
        <w:spacing w:after="0" w:line="240" w:lineRule="auto"/>
        <w:jc w:val="both"/>
        <w:rPr>
          <w:rFonts w:ascii="Times New Roman" w:hAnsi="Times New Roman" w:cs="Times New Roman"/>
          <w:color w:val="1F3864" w:themeColor="accent5" w:themeShade="80"/>
          <w:sz w:val="26"/>
          <w:szCs w:val="26"/>
        </w:rPr>
      </w:pPr>
      <w:r w:rsidRPr="00510B99"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  <w:t>Адрес:</w:t>
      </w:r>
      <w:r>
        <w:rPr>
          <w:rFonts w:ascii="Times New Roman" w:hAnsi="Times New Roman" w:cs="Times New Roman"/>
          <w:color w:val="1F3864" w:themeColor="accent5" w:themeShade="80"/>
          <w:sz w:val="26"/>
          <w:szCs w:val="26"/>
        </w:rPr>
        <w:t xml:space="preserve"> </w:t>
      </w:r>
      <w:r w:rsidRPr="00510B99">
        <w:rPr>
          <w:rFonts w:ascii="Times New Roman" w:hAnsi="Times New Roman" w:cs="Times New Roman"/>
          <w:color w:val="1F3864" w:themeColor="accent5" w:themeShade="80"/>
          <w:sz w:val="26"/>
          <w:szCs w:val="26"/>
        </w:rPr>
        <w:t>664007, г. Иркутск,</w:t>
      </w:r>
    </w:p>
    <w:p w:rsidR="00C57FF9" w:rsidRPr="00510B99" w:rsidRDefault="00C57FF9" w:rsidP="00C57FF9">
      <w:pPr>
        <w:spacing w:after="0" w:line="240" w:lineRule="auto"/>
        <w:jc w:val="both"/>
        <w:rPr>
          <w:rFonts w:ascii="Times New Roman" w:hAnsi="Times New Roman" w:cs="Times New Roman"/>
          <w:color w:val="1F3864" w:themeColor="accent5" w:themeShade="80"/>
          <w:sz w:val="26"/>
          <w:szCs w:val="26"/>
        </w:rPr>
      </w:pPr>
      <w:r w:rsidRPr="00510B99">
        <w:rPr>
          <w:rFonts w:ascii="Times New Roman" w:hAnsi="Times New Roman" w:cs="Times New Roman"/>
          <w:color w:val="1F3864" w:themeColor="accent5" w:themeShade="80"/>
          <w:sz w:val="26"/>
          <w:szCs w:val="26"/>
        </w:rPr>
        <w:t>ул. Дзержинского, д. 46</w:t>
      </w:r>
    </w:p>
    <w:p w:rsidR="00C57FF9" w:rsidRPr="00DC76FC" w:rsidRDefault="00C57FF9" w:rsidP="00C57FF9">
      <w:pPr>
        <w:spacing w:after="0" w:line="240" w:lineRule="auto"/>
        <w:jc w:val="both"/>
        <w:rPr>
          <w:rFonts w:ascii="Times New Roman" w:hAnsi="Times New Roman" w:cs="Times New Roman"/>
          <w:color w:val="1F3864" w:themeColor="accent5" w:themeShade="80"/>
          <w:sz w:val="26"/>
          <w:szCs w:val="26"/>
        </w:rPr>
      </w:pPr>
      <w:r w:rsidRPr="00510B99">
        <w:rPr>
          <w:rFonts w:ascii="Times New Roman" w:hAnsi="Times New Roman" w:cs="Times New Roman"/>
          <w:b/>
          <w:color w:val="1F3864" w:themeColor="accent5" w:themeShade="80"/>
          <w:sz w:val="26"/>
          <w:szCs w:val="26"/>
          <w:lang w:val="en-US"/>
        </w:rPr>
        <w:t>e</w:t>
      </w:r>
      <w:r w:rsidRPr="00DC76FC"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  <w:t>-</w:t>
      </w:r>
      <w:r w:rsidRPr="00510B99">
        <w:rPr>
          <w:rFonts w:ascii="Times New Roman" w:hAnsi="Times New Roman" w:cs="Times New Roman"/>
          <w:b/>
          <w:color w:val="1F3864" w:themeColor="accent5" w:themeShade="80"/>
          <w:sz w:val="26"/>
          <w:szCs w:val="26"/>
          <w:lang w:val="en-US"/>
        </w:rPr>
        <w:t>mail</w:t>
      </w:r>
      <w:r w:rsidRPr="00DC76FC"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  <w:t>:</w:t>
      </w:r>
      <w:r w:rsidRPr="00DC76FC">
        <w:rPr>
          <w:rFonts w:ascii="Times New Roman" w:hAnsi="Times New Roman" w:cs="Times New Roman"/>
          <w:color w:val="1F3864" w:themeColor="accent5" w:themeShade="80"/>
          <w:sz w:val="26"/>
          <w:szCs w:val="26"/>
        </w:rPr>
        <w:t xml:space="preserve"> </w:t>
      </w:r>
      <w:proofErr w:type="spellStart"/>
      <w:r w:rsidRPr="00510B99">
        <w:rPr>
          <w:rFonts w:ascii="Times New Roman" w:hAnsi="Times New Roman" w:cs="Times New Roman"/>
          <w:color w:val="1F3864" w:themeColor="accent5" w:themeShade="80"/>
          <w:sz w:val="26"/>
          <w:szCs w:val="26"/>
          <w:lang w:val="en-US"/>
        </w:rPr>
        <w:t>bmpp</w:t>
      </w:r>
      <w:proofErr w:type="spellEnd"/>
      <w:r w:rsidRPr="00DC76FC">
        <w:rPr>
          <w:rFonts w:ascii="Times New Roman" w:hAnsi="Times New Roman" w:cs="Times New Roman"/>
          <w:color w:val="1F3864" w:themeColor="accent5" w:themeShade="80"/>
          <w:sz w:val="26"/>
          <w:szCs w:val="26"/>
        </w:rPr>
        <w:t>@281.</w:t>
      </w:r>
      <w:proofErr w:type="spellStart"/>
      <w:r w:rsidRPr="00510B99">
        <w:rPr>
          <w:rFonts w:ascii="Times New Roman" w:hAnsi="Times New Roman" w:cs="Times New Roman"/>
          <w:color w:val="1F3864" w:themeColor="accent5" w:themeShade="80"/>
          <w:sz w:val="26"/>
          <w:szCs w:val="26"/>
          <w:lang w:val="en-US"/>
        </w:rPr>
        <w:t>mailop</w:t>
      </w:r>
      <w:proofErr w:type="spellEnd"/>
      <w:r w:rsidRPr="00DC76FC">
        <w:rPr>
          <w:rFonts w:ascii="Times New Roman" w:hAnsi="Times New Roman" w:cs="Times New Roman"/>
          <w:color w:val="1F3864" w:themeColor="accent5" w:themeShade="80"/>
          <w:sz w:val="26"/>
          <w:szCs w:val="26"/>
        </w:rPr>
        <w:t>.</w:t>
      </w:r>
      <w:proofErr w:type="spellStart"/>
      <w:r w:rsidRPr="00510B99">
        <w:rPr>
          <w:rFonts w:ascii="Times New Roman" w:hAnsi="Times New Roman" w:cs="Times New Roman"/>
          <w:color w:val="1F3864" w:themeColor="accent5" w:themeShade="80"/>
          <w:sz w:val="26"/>
          <w:szCs w:val="26"/>
          <w:lang w:val="en-US"/>
        </w:rPr>
        <w:t>ru</w:t>
      </w:r>
      <w:proofErr w:type="spellEnd"/>
    </w:p>
    <w:p w:rsidR="00C57FF9" w:rsidRPr="00DC76FC" w:rsidRDefault="00C57FF9" w:rsidP="00C57FF9">
      <w:pPr>
        <w:spacing w:after="0" w:line="240" w:lineRule="auto"/>
        <w:jc w:val="both"/>
        <w:rPr>
          <w:rFonts w:ascii="Times New Roman" w:hAnsi="Times New Roman" w:cs="Times New Roman"/>
          <w:color w:val="1F3864" w:themeColor="accent5" w:themeShade="80"/>
          <w:sz w:val="26"/>
          <w:szCs w:val="26"/>
        </w:rPr>
      </w:pPr>
      <w:r w:rsidRPr="00510B99"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  <w:t>Тел</w:t>
      </w:r>
      <w:r w:rsidRPr="00DC76FC"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  <w:t>:</w:t>
      </w:r>
      <w:r w:rsidRPr="00DC76FC">
        <w:rPr>
          <w:rFonts w:ascii="Times New Roman" w:hAnsi="Times New Roman" w:cs="Times New Roman"/>
          <w:color w:val="1F3864" w:themeColor="accent5" w:themeShade="80"/>
          <w:sz w:val="26"/>
          <w:szCs w:val="26"/>
        </w:rPr>
        <w:t xml:space="preserve"> +7 (3952) 43-63-18</w:t>
      </w:r>
    </w:p>
    <w:p w:rsidR="00C57FF9" w:rsidRDefault="00C57FF9" w:rsidP="00C57FF9">
      <w:pPr>
        <w:spacing w:after="0" w:line="240" w:lineRule="auto"/>
        <w:jc w:val="both"/>
        <w:rPr>
          <w:rFonts w:ascii="Times New Roman" w:hAnsi="Times New Roman" w:cs="Times New Roman"/>
          <w:color w:val="1F3864" w:themeColor="accent5" w:themeShade="80"/>
          <w:sz w:val="26"/>
          <w:szCs w:val="26"/>
        </w:rPr>
      </w:pPr>
      <w:r w:rsidRPr="00C57FF9">
        <w:rPr>
          <w:rFonts w:ascii="Times New Roman" w:hAnsi="Times New Roman" w:cs="Times New Roman"/>
          <w:color w:val="1F3864" w:themeColor="accent5" w:themeShade="80"/>
          <w:sz w:val="26"/>
          <w:szCs w:val="26"/>
        </w:rPr>
        <w:t>+7 (3952) 43-63-16</w:t>
      </w:r>
    </w:p>
    <w:p w:rsidR="000B267A" w:rsidRDefault="000B267A" w:rsidP="00C57FF9">
      <w:pPr>
        <w:spacing w:after="0" w:line="240" w:lineRule="auto"/>
        <w:jc w:val="both"/>
        <w:rPr>
          <w:rFonts w:ascii="Times New Roman" w:hAnsi="Times New Roman" w:cs="Times New Roman"/>
          <w:color w:val="1F3864" w:themeColor="accent5" w:themeShade="80"/>
          <w:sz w:val="26"/>
          <w:szCs w:val="26"/>
        </w:rPr>
      </w:pPr>
    </w:p>
    <w:p w:rsidR="000B267A" w:rsidRPr="000B267A" w:rsidRDefault="000B267A" w:rsidP="000B267A">
      <w:pPr>
        <w:spacing w:after="0" w:line="216" w:lineRule="auto"/>
        <w:jc w:val="both"/>
        <w:rPr>
          <w:rFonts w:ascii="Times New Roman" w:hAnsi="Times New Roman" w:cs="Times New Roman"/>
          <w:color w:val="1F3864" w:themeColor="accent5" w:themeShade="80"/>
          <w:sz w:val="26"/>
          <w:szCs w:val="26"/>
        </w:rPr>
      </w:pPr>
      <w:r w:rsidRPr="000B267A"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  <w:t>Телеграмм-канал:</w:t>
      </w:r>
      <w:r w:rsidRPr="000B267A">
        <w:rPr>
          <w:rFonts w:ascii="Times New Roman" w:hAnsi="Times New Roman" w:cs="Times New Roman"/>
          <w:color w:val="1F3864" w:themeColor="accent5" w:themeShade="80"/>
          <w:sz w:val="26"/>
          <w:szCs w:val="26"/>
        </w:rPr>
        <w:t xml:space="preserve"> t.me/</w:t>
      </w:r>
      <w:proofErr w:type="spellStart"/>
      <w:r w:rsidRPr="000B267A">
        <w:rPr>
          <w:rFonts w:ascii="Times New Roman" w:hAnsi="Times New Roman" w:cs="Times New Roman"/>
          <w:color w:val="1F3864" w:themeColor="accent5" w:themeShade="80"/>
          <w:sz w:val="26"/>
          <w:szCs w:val="26"/>
        </w:rPr>
        <w:t>BaikalMPP</w:t>
      </w:r>
      <w:proofErr w:type="spellEnd"/>
    </w:p>
    <w:p w:rsidR="00C57FF9" w:rsidRDefault="00C57FF9" w:rsidP="00C57FF9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</w:pPr>
      <w:r w:rsidRPr="00510B99"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  <w:t>Интернет-приемная прокуратуры:</w:t>
      </w:r>
    </w:p>
    <w:p w:rsidR="00C57FF9" w:rsidRDefault="00DC76FC" w:rsidP="00C57FF9">
      <w:pPr>
        <w:spacing w:after="0" w:line="240" w:lineRule="auto"/>
        <w:jc w:val="both"/>
        <w:rPr>
          <w:rFonts w:ascii="Times New Roman" w:hAnsi="Times New Roman" w:cs="Times New Roman"/>
          <w:color w:val="1F3864" w:themeColor="accent5" w:themeShade="80"/>
          <w:sz w:val="26"/>
          <w:szCs w:val="26"/>
        </w:rPr>
      </w:pPr>
      <w:hyperlink r:id="rId7" w:history="1">
        <w:r w:rsidR="00C57FF9" w:rsidRPr="00A62EF6">
          <w:rPr>
            <w:rStyle w:val="a6"/>
            <w:rFonts w:ascii="Times New Roman" w:hAnsi="Times New Roman" w:cs="Times New Roman"/>
            <w:sz w:val="26"/>
            <w:szCs w:val="26"/>
          </w:rPr>
          <w:t>https://epp.genproc.gov.ru/web/bmtp/internet-reception/personal-receptionrequest</w:t>
        </w:r>
      </w:hyperlink>
    </w:p>
    <w:p w:rsidR="00C57FF9" w:rsidRDefault="00C57FF9" w:rsidP="00C57FF9">
      <w:pPr>
        <w:spacing w:after="0" w:line="240" w:lineRule="auto"/>
        <w:jc w:val="both"/>
        <w:rPr>
          <w:rFonts w:ascii="Times New Roman" w:hAnsi="Times New Roman" w:cs="Times New Roman"/>
          <w:color w:val="1F3864" w:themeColor="accent5" w:themeShade="80"/>
          <w:sz w:val="26"/>
          <w:szCs w:val="26"/>
        </w:rPr>
      </w:pPr>
      <w:r>
        <w:rPr>
          <w:rFonts w:ascii="Times New Roman" w:hAnsi="Times New Roman" w:cs="Times New Roman"/>
          <w:color w:val="1F3864" w:themeColor="accent5" w:themeShade="80"/>
          <w:sz w:val="26"/>
          <w:szCs w:val="26"/>
        </w:rPr>
        <w:t>____________________________________</w:t>
      </w:r>
    </w:p>
    <w:p w:rsidR="00C57FF9" w:rsidRPr="00510B99" w:rsidRDefault="00C57FF9" w:rsidP="00C57FF9">
      <w:pPr>
        <w:spacing w:after="0" w:line="240" w:lineRule="auto"/>
        <w:jc w:val="both"/>
        <w:rPr>
          <w:rFonts w:ascii="Times New Roman" w:hAnsi="Times New Roman" w:cs="Times New Roman"/>
          <w:color w:val="1F3864" w:themeColor="accent5" w:themeShade="80"/>
          <w:sz w:val="26"/>
          <w:szCs w:val="26"/>
        </w:rPr>
      </w:pPr>
    </w:p>
    <w:p w:rsidR="00C57FF9" w:rsidRPr="00510B99" w:rsidRDefault="00C57FF9" w:rsidP="00C57FF9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</w:pPr>
      <w:r w:rsidRPr="00106A68">
        <w:rPr>
          <w:rFonts w:ascii="Times New Roman" w:hAnsi="Times New Roman" w:cs="Times New Roman"/>
          <w:b/>
          <w:noProof/>
          <w:color w:val="1F3864" w:themeColor="accent5" w:themeShade="80"/>
          <w:sz w:val="26"/>
          <w:szCs w:val="26"/>
          <w:lang w:eastAsia="ru-RU"/>
        </w:rPr>
        <w:drawing>
          <wp:inline distT="0" distB="0" distL="0" distR="0" wp14:anchorId="56E119D7" wp14:editId="14A92633">
            <wp:extent cx="2665054" cy="1775637"/>
            <wp:effectExtent l="19050" t="0" r="21590" b="56769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17" cy="17718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57FF9" w:rsidRPr="00510B99" w:rsidRDefault="00C57FF9" w:rsidP="00C57FF9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6"/>
          <w:szCs w:val="26"/>
        </w:rPr>
      </w:pPr>
    </w:p>
    <w:p w:rsidR="00170854" w:rsidRDefault="00E5137C" w:rsidP="002B17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C3700" wp14:editId="2476ADCE">
            <wp:extent cx="1390015" cy="137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37C" w:rsidRPr="00E5137C" w:rsidRDefault="00E5137C" w:rsidP="002B1791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4"/>
        </w:rPr>
      </w:pPr>
      <w:r w:rsidRPr="00E5137C">
        <w:rPr>
          <w:rFonts w:ascii="Times New Roman" w:hAnsi="Times New Roman" w:cs="Times New Roman"/>
          <w:b/>
          <w:color w:val="1F3864" w:themeColor="accent5" w:themeShade="80"/>
          <w:sz w:val="28"/>
          <w:szCs w:val="24"/>
        </w:rPr>
        <w:t>Байкальская межрегиональная</w:t>
      </w:r>
    </w:p>
    <w:p w:rsidR="00E5137C" w:rsidRDefault="00E5137C" w:rsidP="002B1791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4"/>
        </w:rPr>
      </w:pPr>
      <w:r w:rsidRPr="00E5137C">
        <w:rPr>
          <w:rFonts w:ascii="Times New Roman" w:hAnsi="Times New Roman" w:cs="Times New Roman"/>
          <w:b/>
          <w:color w:val="1F3864" w:themeColor="accent5" w:themeShade="80"/>
          <w:sz w:val="28"/>
          <w:szCs w:val="24"/>
        </w:rPr>
        <w:t>природоохранная прокуратура</w:t>
      </w:r>
    </w:p>
    <w:p w:rsidR="00E5137C" w:rsidRDefault="00E5137C" w:rsidP="002B1791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4"/>
        </w:rPr>
      </w:pPr>
    </w:p>
    <w:p w:rsidR="00E5137C" w:rsidRDefault="00E5137C" w:rsidP="002B1791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4"/>
        </w:rPr>
      </w:pPr>
    </w:p>
    <w:p w:rsidR="00E5137C" w:rsidRDefault="00E5137C" w:rsidP="002B1791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4"/>
        </w:rPr>
      </w:pPr>
    </w:p>
    <w:p w:rsidR="00E5137C" w:rsidRPr="00765071" w:rsidRDefault="00E5137C" w:rsidP="002B1791">
      <w:pPr>
        <w:spacing w:after="0" w:line="240" w:lineRule="auto"/>
        <w:jc w:val="center"/>
        <w:rPr>
          <w:rFonts w:ascii="Times New Roman" w:hAnsi="Times New Roman" w:cs="Times New Roman"/>
          <w:b/>
          <w:color w:val="8EAADB" w:themeColor="accent5" w:themeTint="99"/>
          <w:sz w:val="28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  <w:r w:rsidRPr="00765071">
        <w:rPr>
          <w:rFonts w:ascii="Times New Roman" w:hAnsi="Times New Roman" w:cs="Times New Roman"/>
          <w:b/>
          <w:color w:val="8EAADB" w:themeColor="accent5" w:themeTint="99"/>
          <w:sz w:val="28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ЗАЩИТА ПРАВ ПРЕДПРИНИМАТЕЛЕЙ</w:t>
      </w:r>
    </w:p>
    <w:p w:rsidR="00E5137C" w:rsidRDefault="00E5137C" w:rsidP="002B1791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77F67127" wp14:editId="445FE3A6">
            <wp:extent cx="3149578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294" t="44335" r="20335" b="34531"/>
                    <a:stretch/>
                  </pic:blipFill>
                  <pic:spPr bwMode="auto">
                    <a:xfrm>
                      <a:off x="0" y="0"/>
                      <a:ext cx="3221725" cy="188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37C" w:rsidRPr="00765071" w:rsidRDefault="00E5137C" w:rsidP="002B1791">
      <w:pPr>
        <w:spacing w:after="0" w:line="240" w:lineRule="auto"/>
        <w:jc w:val="center"/>
        <w:rPr>
          <w:rFonts w:ascii="Times New Roman" w:hAnsi="Times New Roman" w:cs="Times New Roman"/>
          <w:b/>
          <w:color w:val="8EAADB" w:themeColor="accent5" w:themeTint="99"/>
          <w:sz w:val="28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  <w:r w:rsidRPr="00765071">
        <w:rPr>
          <w:rFonts w:ascii="Times New Roman" w:hAnsi="Times New Roman" w:cs="Times New Roman"/>
          <w:b/>
          <w:color w:val="8EAADB" w:themeColor="accent5" w:themeTint="99"/>
          <w:sz w:val="28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ПРОТИВОДЕЙСТВИЕ КОРРУПЦИИ ПРИ ПРОВЕДЕНИИ КОНТРОЛЬНЫХ (НАДЗОРНЫХ) МЕРОПРИЯТИЙ</w:t>
      </w:r>
    </w:p>
    <w:p w:rsidR="00E5137C" w:rsidRDefault="00E5137C" w:rsidP="002B1791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4"/>
        </w:rPr>
      </w:pPr>
    </w:p>
    <w:p w:rsidR="00E5137C" w:rsidRDefault="00E5137C" w:rsidP="002B1791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4"/>
        </w:rPr>
      </w:pPr>
    </w:p>
    <w:p w:rsidR="00E5137C" w:rsidRDefault="00E5137C" w:rsidP="002B1791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4"/>
        </w:rPr>
      </w:pPr>
    </w:p>
    <w:p w:rsidR="00E5137C" w:rsidRDefault="00E5137C" w:rsidP="002B1791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4"/>
        </w:rPr>
      </w:pPr>
    </w:p>
    <w:p w:rsidR="00E5137C" w:rsidRDefault="00E5137C" w:rsidP="002B1791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4"/>
        </w:rPr>
      </w:pPr>
    </w:p>
    <w:p w:rsidR="00C57FF9" w:rsidRPr="00C57FF9" w:rsidRDefault="00C57FF9" w:rsidP="00C57FF9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F3864" w:themeColor="accent5" w:themeShade="80"/>
          <w:sz w:val="28"/>
          <w:szCs w:val="24"/>
        </w:rPr>
        <w:t>г. Иркутск, 2024</w:t>
      </w:r>
    </w:p>
    <w:sectPr w:rsidR="00C57FF9" w:rsidRPr="00C57FF9" w:rsidSect="003E100E">
      <w:pgSz w:w="16838" w:h="11906" w:orient="landscape"/>
      <w:pgMar w:top="567" w:right="567" w:bottom="567" w:left="567" w:header="709" w:footer="709" w:gutter="0"/>
      <w:pgBorders>
        <w:top w:val="thinThickThinLargeGap" w:sz="24" w:space="9" w:color="2F5496" w:themeColor="accent5" w:themeShade="BF"/>
        <w:left w:val="thinThickThinLargeGap" w:sz="24" w:space="9" w:color="2F5496" w:themeColor="accent5" w:themeShade="BF"/>
        <w:bottom w:val="thinThickThinLargeGap" w:sz="24" w:space="9" w:color="2F5496" w:themeColor="accent5" w:themeShade="BF"/>
        <w:right w:val="thinThickThinLargeGap" w:sz="24" w:space="9" w:color="2F5496" w:themeColor="accent5" w:themeShade="BF"/>
      </w:pgBorders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C18A3"/>
    <w:multiLevelType w:val="hybridMultilevel"/>
    <w:tmpl w:val="CC1CE13C"/>
    <w:lvl w:ilvl="0" w:tplc="46A82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303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205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900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188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923F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227B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7A4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94EC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C1F6DA4"/>
    <w:multiLevelType w:val="hybridMultilevel"/>
    <w:tmpl w:val="0AEA02FC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8497E2B"/>
    <w:multiLevelType w:val="hybridMultilevel"/>
    <w:tmpl w:val="085CEA7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071D"/>
    <w:rsid w:val="000B267A"/>
    <w:rsid w:val="00106A68"/>
    <w:rsid w:val="0023071D"/>
    <w:rsid w:val="002357E6"/>
    <w:rsid w:val="0026522F"/>
    <w:rsid w:val="002B1791"/>
    <w:rsid w:val="003E100E"/>
    <w:rsid w:val="00411718"/>
    <w:rsid w:val="004C6661"/>
    <w:rsid w:val="00510B99"/>
    <w:rsid w:val="00553C47"/>
    <w:rsid w:val="005870A7"/>
    <w:rsid w:val="00690DDC"/>
    <w:rsid w:val="006E0030"/>
    <w:rsid w:val="00765071"/>
    <w:rsid w:val="007A104C"/>
    <w:rsid w:val="00804EB8"/>
    <w:rsid w:val="00867795"/>
    <w:rsid w:val="008F7B04"/>
    <w:rsid w:val="0095519B"/>
    <w:rsid w:val="00985BF4"/>
    <w:rsid w:val="0099021A"/>
    <w:rsid w:val="00A00345"/>
    <w:rsid w:val="00AA0D26"/>
    <w:rsid w:val="00B83585"/>
    <w:rsid w:val="00BB2731"/>
    <w:rsid w:val="00C57FF9"/>
    <w:rsid w:val="00DC4BEE"/>
    <w:rsid w:val="00DC76FC"/>
    <w:rsid w:val="00E5137C"/>
    <w:rsid w:val="00EC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76E4F"/>
  <w15:docId w15:val="{0A810CE2-0D83-4A04-B914-1B76B046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65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2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4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BE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10B99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10B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3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4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8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3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pp.genproc.gov.ru/web/bmtp/internet-reception/personal-receptionreques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Обыденнов Алексей Павлович</dc:creator>
  <cp:keywords/>
  <dc:description/>
  <cp:lastModifiedBy>Терман Александра Александровна</cp:lastModifiedBy>
  <cp:revision>21</cp:revision>
  <cp:lastPrinted>2024-05-07T15:09:00Z</cp:lastPrinted>
  <dcterms:created xsi:type="dcterms:W3CDTF">2024-05-07T08:55:00Z</dcterms:created>
  <dcterms:modified xsi:type="dcterms:W3CDTF">2024-05-27T09:22:00Z</dcterms:modified>
</cp:coreProperties>
</file>